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A8A9" w14:textId="77777777" w:rsidR="002F6039" w:rsidRDefault="002F6039" w:rsidP="00AB6535">
      <w:pPr>
        <w:rPr>
          <w:b/>
          <w:bCs/>
        </w:rPr>
      </w:pPr>
    </w:p>
    <w:p w14:paraId="7C85EE44" w14:textId="77777777" w:rsidR="002F6039" w:rsidRDefault="002F6039" w:rsidP="00AB6535">
      <w:pPr>
        <w:rPr>
          <w:b/>
          <w:bCs/>
        </w:rPr>
      </w:pPr>
    </w:p>
    <w:p w14:paraId="154336EC" w14:textId="4DA63682" w:rsidR="00AB6535" w:rsidRPr="00AB6535" w:rsidRDefault="00AB6535" w:rsidP="00AB6535">
      <w:pPr>
        <w:rPr>
          <w:b/>
          <w:bCs/>
        </w:rPr>
      </w:pPr>
      <w:r w:rsidRPr="00AB6535">
        <w:rPr>
          <w:b/>
          <w:bCs/>
        </w:rPr>
        <w:t>SECTION PART 1 – GENERAL</w:t>
      </w:r>
    </w:p>
    <w:p w14:paraId="4E9EAFCF" w14:textId="77777777" w:rsidR="00AB6535" w:rsidRPr="00AB6535" w:rsidRDefault="00AB6535" w:rsidP="00AB6535">
      <w:pPr>
        <w:rPr>
          <w:b/>
          <w:bCs/>
        </w:rPr>
      </w:pPr>
      <w:r w:rsidRPr="00AB6535">
        <w:rPr>
          <w:b/>
          <w:bCs/>
        </w:rPr>
        <w:t>1.1 RELATED DOCUMENTS</w:t>
      </w:r>
    </w:p>
    <w:p w14:paraId="38CB7B41" w14:textId="77777777" w:rsidR="00AB6535" w:rsidRPr="00AB6535" w:rsidRDefault="00AB6535" w:rsidP="00AB6535">
      <w:r w:rsidRPr="00AB6535">
        <w:t>A. The Drawings and general provisions of the Contract, including General Conditions, Supplementary Conditions, and Division 1 Specification Sections, apply to this Section.</w:t>
      </w:r>
    </w:p>
    <w:p w14:paraId="71444B65" w14:textId="77777777" w:rsidR="00AB6535" w:rsidRPr="00AB6535" w:rsidRDefault="00AB6535" w:rsidP="00AB6535">
      <w:pPr>
        <w:rPr>
          <w:b/>
          <w:bCs/>
        </w:rPr>
      </w:pPr>
      <w:r w:rsidRPr="00AB6535">
        <w:rPr>
          <w:b/>
          <w:bCs/>
        </w:rPr>
        <w:t>1.2 SUMMARY</w:t>
      </w:r>
    </w:p>
    <w:p w14:paraId="640D5946" w14:textId="77777777" w:rsidR="00AB6535" w:rsidRPr="00AB6535" w:rsidRDefault="00AB6535" w:rsidP="00AB6535">
      <w:r w:rsidRPr="00AB6535">
        <w:t>A. This Section includes traffic doors and door frames.</w:t>
      </w:r>
    </w:p>
    <w:p w14:paraId="6F26CEBC" w14:textId="77777777" w:rsidR="00AB6535" w:rsidRPr="00AB6535" w:rsidRDefault="00AB6535" w:rsidP="00AB6535">
      <w:pPr>
        <w:rPr>
          <w:b/>
          <w:bCs/>
        </w:rPr>
      </w:pPr>
      <w:r w:rsidRPr="00AB6535">
        <w:rPr>
          <w:b/>
          <w:bCs/>
        </w:rPr>
        <w:t>1.3 SUBMITTALS</w:t>
      </w:r>
    </w:p>
    <w:p w14:paraId="3ED5E940" w14:textId="77777777" w:rsidR="00AB6535" w:rsidRPr="00AB6535" w:rsidRDefault="00AB6535" w:rsidP="00AB6535">
      <w:r w:rsidRPr="00AB6535">
        <w:t xml:space="preserve">A. </w:t>
      </w:r>
      <w:r w:rsidRPr="00AB6535">
        <w:rPr>
          <w:b/>
          <w:bCs/>
        </w:rPr>
        <w:t>Product Data</w:t>
      </w:r>
      <w:r w:rsidRPr="00AB6535">
        <w:t>: Submit product data for each specified type of door and frame. Include detailed information on materials, components, profiles, finishes, and fire ratings (if applicable).</w:t>
      </w:r>
    </w:p>
    <w:p w14:paraId="2F6205E8" w14:textId="77777777" w:rsidR="00AB6535" w:rsidRPr="00AB6535" w:rsidRDefault="00AB6535" w:rsidP="00AB6535">
      <w:r w:rsidRPr="00AB6535">
        <w:t xml:space="preserve">B. </w:t>
      </w:r>
      <w:r w:rsidRPr="00AB6535">
        <w:rPr>
          <w:b/>
          <w:bCs/>
        </w:rPr>
        <w:t>Shop Drawings</w:t>
      </w:r>
      <w:r w:rsidRPr="00AB6535">
        <w:t>: Submit shop drawings showing fabrication and installation details for traffic doors and frames. Drawings shall include plans, elevations, sections, and details of attachment to adjacent construction.</w:t>
      </w:r>
    </w:p>
    <w:p w14:paraId="5E895DF6" w14:textId="77777777" w:rsidR="00AB6535" w:rsidRPr="00AB6535" w:rsidRDefault="00000000" w:rsidP="00AB6535">
      <w:r>
        <w:pict w14:anchorId="2C21EBFC">
          <v:rect id="_x0000_i1025" style="width:0;height:1.5pt" o:hralign="center" o:hrstd="t" o:hr="t" fillcolor="#a0a0a0" stroked="f"/>
        </w:pict>
      </w:r>
    </w:p>
    <w:p w14:paraId="294E1968" w14:textId="77777777" w:rsidR="00BE40F5" w:rsidRDefault="00BE40F5" w:rsidP="00AB6535">
      <w:pPr>
        <w:rPr>
          <w:b/>
          <w:bCs/>
        </w:rPr>
      </w:pPr>
    </w:p>
    <w:p w14:paraId="56E6878C" w14:textId="03FA02E7" w:rsidR="00AB6535" w:rsidRDefault="00AB6535" w:rsidP="00AB6535">
      <w:pPr>
        <w:rPr>
          <w:b/>
          <w:bCs/>
        </w:rPr>
      </w:pPr>
      <w:r w:rsidRPr="00AB6535">
        <w:rPr>
          <w:b/>
          <w:bCs/>
        </w:rPr>
        <w:t>SECTION PART 2 – PRODUCTS</w:t>
      </w:r>
    </w:p>
    <w:p w14:paraId="2B1CC6A3" w14:textId="31538D04" w:rsidR="00BE40F5" w:rsidRPr="00BE40F5" w:rsidRDefault="00BE40F5" w:rsidP="00BE40F5">
      <w:pPr>
        <w:rPr>
          <w:rFonts w:ascii="Arial" w:hAnsi="Arial"/>
          <w:b/>
          <w:bCs/>
          <w:sz w:val="22"/>
          <w:szCs w:val="22"/>
        </w:rPr>
      </w:pPr>
      <w:proofErr w:type="gramStart"/>
      <w:r w:rsidRPr="00BE40F5">
        <w:rPr>
          <w:rFonts w:ascii="Arial" w:hAnsi="Arial"/>
          <w:b/>
          <w:bCs/>
          <w:sz w:val="22"/>
          <w:szCs w:val="22"/>
        </w:rPr>
        <w:t xml:space="preserve">2.1 </w:t>
      </w:r>
      <w:r w:rsidRPr="00BE40F5">
        <w:rPr>
          <w:rFonts w:ascii="Arial" w:hAnsi="Arial" w:hint="eastAsia"/>
          <w:b/>
          <w:bCs/>
          <w:sz w:val="22"/>
          <w:szCs w:val="22"/>
        </w:rPr>
        <w:t xml:space="preserve"> </w:t>
      </w:r>
      <w:r w:rsidRPr="00BE40F5">
        <w:rPr>
          <w:rFonts w:ascii="Arial" w:hAnsi="Arial"/>
          <w:b/>
          <w:bCs/>
          <w:sz w:val="22"/>
          <w:szCs w:val="22"/>
        </w:rPr>
        <w:t>ACCEPTABLE</w:t>
      </w:r>
      <w:proofErr w:type="gramEnd"/>
      <w:r w:rsidRPr="00BE40F5">
        <w:rPr>
          <w:rFonts w:ascii="Arial" w:hAnsi="Arial"/>
          <w:b/>
          <w:bCs/>
          <w:sz w:val="22"/>
          <w:szCs w:val="22"/>
        </w:rPr>
        <w:t xml:space="preserve"> MANUFACTURERS/PRODUCTS  </w:t>
      </w:r>
    </w:p>
    <w:p w14:paraId="09FD1FA1" w14:textId="77777777" w:rsidR="00BE40F5" w:rsidRDefault="00BE40F5" w:rsidP="00BE40F5">
      <w:pPr>
        <w:rPr>
          <w:rFonts w:ascii="Arial" w:hAnsi="Arial"/>
        </w:rPr>
      </w:pPr>
      <w:r>
        <w:rPr>
          <w:rFonts w:ascii="Arial" w:hAnsi="Arial" w:hint="eastAsia"/>
        </w:rPr>
        <w:t xml:space="preserve">       </w:t>
      </w:r>
      <w:r w:rsidRPr="00755FEB">
        <w:rPr>
          <w:rFonts w:ascii="Arial" w:hAnsi="Arial"/>
        </w:rPr>
        <w:t xml:space="preserve">Traffic Door Manufacturer: Subject to compliance with requirements, no substitutions. </w:t>
      </w:r>
    </w:p>
    <w:p w14:paraId="4EB310BF" w14:textId="77777777" w:rsidR="00BE40F5" w:rsidRDefault="00BE40F5" w:rsidP="00BE40F5">
      <w:pPr>
        <w:jc w:val="center"/>
        <w:rPr>
          <w:rFonts w:ascii="Arial" w:hAnsi="Arial"/>
        </w:rPr>
      </w:pPr>
      <w:r>
        <w:rPr>
          <w:rFonts w:ascii="Arial" w:hAnsi="Arial" w:hint="eastAsia"/>
        </w:rPr>
        <w:t>TDK DOORS INC</w:t>
      </w:r>
    </w:p>
    <w:p w14:paraId="46963E23" w14:textId="77777777" w:rsidR="00BE40F5" w:rsidRDefault="00BE40F5" w:rsidP="00BE40F5">
      <w:pPr>
        <w:jc w:val="center"/>
        <w:rPr>
          <w:rFonts w:ascii="Arial" w:hAnsi="Arial"/>
        </w:rPr>
      </w:pPr>
      <w:r>
        <w:rPr>
          <w:rFonts w:ascii="Arial" w:hAnsi="Arial" w:hint="eastAsia"/>
        </w:rPr>
        <w:t>604</w:t>
      </w:r>
      <w:r w:rsidRPr="00755FEB">
        <w:rPr>
          <w:rFonts w:ascii="Arial" w:hAnsi="Arial"/>
        </w:rPr>
        <w:t>-2</w:t>
      </w:r>
      <w:r>
        <w:rPr>
          <w:rFonts w:ascii="Arial" w:hAnsi="Arial" w:hint="eastAsia"/>
        </w:rPr>
        <w:t>43</w:t>
      </w:r>
      <w:r w:rsidRPr="00755FEB">
        <w:rPr>
          <w:rFonts w:ascii="Arial" w:hAnsi="Arial"/>
        </w:rPr>
        <w:t>-</w:t>
      </w:r>
      <w:r>
        <w:rPr>
          <w:rFonts w:ascii="Arial" w:hAnsi="Arial" w:hint="eastAsia"/>
        </w:rPr>
        <w:t>1424</w:t>
      </w:r>
    </w:p>
    <w:p w14:paraId="0CDA9AE3" w14:textId="77777777" w:rsidR="00BE40F5" w:rsidRDefault="00BE40F5" w:rsidP="00BE40F5">
      <w:pPr>
        <w:jc w:val="center"/>
        <w:rPr>
          <w:rFonts w:ascii="Arial" w:hAnsi="Arial"/>
        </w:rPr>
      </w:pPr>
      <w:hyperlink r:id="rId5" w:history="1">
        <w:r w:rsidRPr="00B91128">
          <w:rPr>
            <w:rStyle w:val="Hyperlink"/>
            <w:rFonts w:ascii="Arial" w:hAnsi="Arial"/>
          </w:rPr>
          <w:t>sales@</w:t>
        </w:r>
        <w:r w:rsidRPr="00B91128">
          <w:rPr>
            <w:rStyle w:val="Hyperlink"/>
            <w:rFonts w:ascii="Arial" w:hAnsi="Arial" w:hint="eastAsia"/>
          </w:rPr>
          <w:t>tdkdoors.com</w:t>
        </w:r>
      </w:hyperlink>
    </w:p>
    <w:p w14:paraId="3974A598" w14:textId="77777777" w:rsidR="00BE40F5" w:rsidRDefault="00BE40F5" w:rsidP="00BE40F5">
      <w:pPr>
        <w:jc w:val="center"/>
        <w:rPr>
          <w:rFonts w:ascii="Arial" w:hAnsi="Arial"/>
        </w:rPr>
      </w:pPr>
      <w:hyperlink r:id="rId6" w:history="1">
        <w:r w:rsidRPr="00B91128">
          <w:rPr>
            <w:rStyle w:val="Hyperlink"/>
            <w:rFonts w:ascii="Arial" w:hAnsi="Arial"/>
          </w:rPr>
          <w:t>www.</w:t>
        </w:r>
        <w:r w:rsidRPr="00B91128">
          <w:rPr>
            <w:rStyle w:val="Hyperlink"/>
            <w:rFonts w:ascii="Arial" w:hAnsi="Arial" w:hint="eastAsia"/>
          </w:rPr>
          <w:t>tdkdoors</w:t>
        </w:r>
        <w:r w:rsidRPr="00B91128">
          <w:rPr>
            <w:rStyle w:val="Hyperlink"/>
            <w:rFonts w:ascii="Arial" w:hAnsi="Arial"/>
          </w:rPr>
          <w:t>.com</w:t>
        </w:r>
      </w:hyperlink>
    </w:p>
    <w:p w14:paraId="4B019BB9" w14:textId="77777777" w:rsidR="00BE40F5" w:rsidRDefault="00BE40F5" w:rsidP="00BE40F5">
      <w:pPr>
        <w:rPr>
          <w:rFonts w:ascii="Arial" w:hAnsi="Arial"/>
        </w:rPr>
      </w:pPr>
    </w:p>
    <w:p w14:paraId="3E1F82E0" w14:textId="44AF5A71" w:rsidR="00B13B0C" w:rsidRDefault="00BE40F5" w:rsidP="00BE40F5">
      <w:pPr>
        <w:rPr>
          <w:rFonts w:ascii="Arial" w:hAnsi="Arial"/>
        </w:rPr>
      </w:pPr>
      <w:r>
        <w:rPr>
          <w:rFonts w:ascii="Arial" w:hAnsi="Arial" w:hint="eastAsia"/>
        </w:rPr>
        <w:t xml:space="preserve">        </w:t>
      </w:r>
      <w:r w:rsidRPr="00755FEB">
        <w:rPr>
          <w:rFonts w:ascii="Arial" w:hAnsi="Arial"/>
        </w:rPr>
        <w:t xml:space="preserve">B. Model: </w:t>
      </w:r>
      <w:r>
        <w:rPr>
          <w:rFonts w:ascii="Arial" w:hAnsi="Arial" w:hint="eastAsia"/>
        </w:rPr>
        <w:t>PL 24E</w:t>
      </w:r>
    </w:p>
    <w:p w14:paraId="17BFEA71" w14:textId="779C5D2C" w:rsidR="00BE40F5" w:rsidRDefault="00B13B0C" w:rsidP="00BE40F5">
      <w:pPr>
        <w:rPr>
          <w:rFonts w:ascii="Arial" w:hAnsi="Arial"/>
        </w:rPr>
      </w:pPr>
      <w:r>
        <w:rPr>
          <w:rFonts w:ascii="Arial" w:hAnsi="Arial" w:hint="eastAsia"/>
        </w:rPr>
        <w:t xml:space="preserve">                        </w:t>
      </w:r>
      <w:r w:rsidR="00D548E8">
        <w:rPr>
          <w:rFonts w:ascii="Arial" w:hAnsi="Arial" w:hint="eastAsia"/>
        </w:rPr>
        <w:t>PL 24E-</w:t>
      </w:r>
      <w:proofErr w:type="gramStart"/>
      <w:r w:rsidR="00D548E8">
        <w:rPr>
          <w:rFonts w:ascii="Arial" w:hAnsi="Arial" w:hint="eastAsia"/>
        </w:rPr>
        <w:t xml:space="preserve">SS( </w:t>
      </w:r>
      <w:r>
        <w:rPr>
          <w:rFonts w:ascii="Arial" w:hAnsi="Arial" w:hint="eastAsia"/>
        </w:rPr>
        <w:t>22</w:t>
      </w:r>
      <w:proofErr w:type="gramEnd"/>
      <w:r>
        <w:rPr>
          <w:rFonts w:ascii="Arial" w:hAnsi="Arial" w:hint="eastAsia"/>
        </w:rPr>
        <w:t xml:space="preserve"> ga </w:t>
      </w:r>
      <w:r w:rsidR="00D548E8">
        <w:rPr>
          <w:rFonts w:ascii="Arial" w:hAnsi="Arial" w:hint="eastAsia"/>
        </w:rPr>
        <w:t>stainless steel finish</w:t>
      </w:r>
      <w:r>
        <w:rPr>
          <w:rFonts w:ascii="Arial" w:hAnsi="Arial" w:hint="eastAsia"/>
        </w:rPr>
        <w:t xml:space="preserve"> add</w:t>
      </w:r>
      <w:r w:rsidR="00D548E8">
        <w:rPr>
          <w:rFonts w:ascii="Arial" w:hAnsi="Arial" w:hint="eastAsia"/>
        </w:rPr>
        <w:t xml:space="preserve"> on the panel change it into PL24E-SS)</w:t>
      </w:r>
    </w:p>
    <w:p w14:paraId="11F62602" w14:textId="77777777" w:rsidR="00BE40F5" w:rsidRPr="00AB6535" w:rsidRDefault="00BE40F5" w:rsidP="00AB6535">
      <w:pPr>
        <w:rPr>
          <w:b/>
          <w:bCs/>
        </w:rPr>
      </w:pPr>
    </w:p>
    <w:p w14:paraId="64EAF640" w14:textId="77777777" w:rsidR="00AB6535" w:rsidRPr="00AB6535" w:rsidRDefault="00AB6535" w:rsidP="00AB6535">
      <w:pPr>
        <w:rPr>
          <w:b/>
          <w:bCs/>
        </w:rPr>
      </w:pPr>
      <w:r w:rsidRPr="00AB6535">
        <w:rPr>
          <w:b/>
          <w:bCs/>
        </w:rPr>
        <w:t>2.2 TRAFFIC DOORS AND FRAMES</w:t>
      </w:r>
    </w:p>
    <w:p w14:paraId="24F5E0C6" w14:textId="77777777" w:rsidR="00AB6535" w:rsidRPr="00AB6535" w:rsidRDefault="00AB6535" w:rsidP="00AB6535">
      <w:r w:rsidRPr="00AB6535">
        <w:t xml:space="preserve">A. </w:t>
      </w:r>
      <w:r w:rsidRPr="00AB6535">
        <w:rPr>
          <w:b/>
          <w:bCs/>
        </w:rPr>
        <w:t>Model PL 24E Honeycomb Core Traffic Doors and Frames</w:t>
      </w:r>
    </w:p>
    <w:p w14:paraId="07BCD883" w14:textId="77777777" w:rsidR="00AB6535" w:rsidRPr="00AB6535" w:rsidRDefault="00AB6535" w:rsidP="00AB6535">
      <w:pPr>
        <w:numPr>
          <w:ilvl w:val="0"/>
          <w:numId w:val="4"/>
        </w:numPr>
      </w:pPr>
      <w:r w:rsidRPr="00AB6535">
        <w:t xml:space="preserve">Doors shall consist of a 3/4" thick honeycomb core with high-impact, abrasion-resistant ABS plastic laminate on both faces. Color to be selected by the Architect from the manufacturer’s standard color </w:t>
      </w:r>
      <w:r w:rsidRPr="00AB6535">
        <w:lastRenderedPageBreak/>
        <w:t>range: Forest Green, Jade, Cadet Blue, White, Metallic Gray, Cloud Gray, Chocolate Brown, Red, Medium Brown, Royal Blue, Navy, Black, Beige, or Burgundy.</w:t>
      </w:r>
    </w:p>
    <w:p w14:paraId="72CABF20" w14:textId="77777777" w:rsidR="00AB6535" w:rsidRPr="00AB6535" w:rsidRDefault="00AB6535" w:rsidP="00AB6535">
      <w:pPr>
        <w:numPr>
          <w:ilvl w:val="0"/>
          <w:numId w:val="4"/>
        </w:numPr>
      </w:pPr>
      <w:r w:rsidRPr="00AB6535">
        <w:rPr>
          <w:b/>
          <w:bCs/>
        </w:rPr>
        <w:t>Impact Protection Options</w:t>
      </w:r>
      <w:r w:rsidRPr="00AB6535">
        <w:t xml:space="preserve"> (select one):</w:t>
      </w:r>
    </w:p>
    <w:p w14:paraId="67132EE6" w14:textId="77777777" w:rsidR="00AB6535" w:rsidRPr="00AB6535" w:rsidRDefault="00AB6535" w:rsidP="00AB6535">
      <w:pPr>
        <w:numPr>
          <w:ilvl w:val="1"/>
          <w:numId w:val="4"/>
        </w:numPr>
      </w:pPr>
      <w:r w:rsidRPr="00AB6535">
        <w:t>Doors shall include 18-gauge, Type 304 stainless steel impact plates with a #4 finish. Plates to be [12", 18", 24", 30", 36", 42", 48"] high on both sides of the panel.</w:t>
      </w:r>
      <w:r w:rsidRPr="00AB6535">
        <w:br/>
      </w:r>
      <w:r w:rsidRPr="00AB6535">
        <w:rPr>
          <w:b/>
          <w:bCs/>
        </w:rPr>
        <w:t>OR</w:t>
      </w:r>
    </w:p>
    <w:p w14:paraId="65FB2C8E" w14:textId="77777777" w:rsidR="00AB6535" w:rsidRPr="00AB6535" w:rsidRDefault="00AB6535" w:rsidP="00AB6535">
      <w:pPr>
        <w:numPr>
          <w:ilvl w:val="1"/>
          <w:numId w:val="4"/>
        </w:numPr>
      </w:pPr>
      <w:r w:rsidRPr="00AB6535">
        <w:t>Doors shall include HDPE impact plates [12", 18", 24", 30", 36", 42", 48"] high on [one or both sides] of the panel. Color to be selected by the Architect from standard manufacturer offerings.</w:t>
      </w:r>
      <w:r w:rsidRPr="00AB6535">
        <w:br/>
      </w:r>
      <w:r w:rsidRPr="00AB6535">
        <w:rPr>
          <w:b/>
          <w:bCs/>
        </w:rPr>
        <w:t>OR</w:t>
      </w:r>
    </w:p>
    <w:p w14:paraId="6FE93F37" w14:textId="77777777" w:rsidR="00AB6535" w:rsidRPr="00AB6535" w:rsidRDefault="00AB6535" w:rsidP="00AB6535">
      <w:pPr>
        <w:numPr>
          <w:ilvl w:val="1"/>
          <w:numId w:val="4"/>
        </w:numPr>
      </w:pPr>
      <w:r w:rsidRPr="00AB6535">
        <w:t>Polyethylene teardrop bumpers, 3" projection, [6", 12", 18", 24", 36", 42"] high. Color as selected by the Architect from manufacturer’s standard range.</w:t>
      </w:r>
    </w:p>
    <w:p w14:paraId="622B15F1" w14:textId="77777777" w:rsidR="00AB6535" w:rsidRPr="00AB6535" w:rsidRDefault="00AB6535" w:rsidP="00AB6535">
      <w:pPr>
        <w:numPr>
          <w:ilvl w:val="0"/>
          <w:numId w:val="4"/>
        </w:numPr>
      </w:pPr>
      <w:r w:rsidRPr="00AB6535">
        <w:t>All door edges shall include a slotted profile to accept a replaceable T-gasket, providing a full seal at the jamb and floor.</w:t>
      </w:r>
    </w:p>
    <w:p w14:paraId="29F5AD39" w14:textId="77777777" w:rsidR="00AB6535" w:rsidRPr="00AB6535" w:rsidRDefault="00AB6535" w:rsidP="00AB6535">
      <w:pPr>
        <w:numPr>
          <w:ilvl w:val="0"/>
          <w:numId w:val="4"/>
        </w:numPr>
      </w:pPr>
      <w:r w:rsidRPr="00AB6535">
        <w:rPr>
          <w:b/>
          <w:bCs/>
        </w:rPr>
        <w:t>Hinge Options</w:t>
      </w:r>
      <w:r w:rsidRPr="00AB6535">
        <w:t xml:space="preserve"> (select one):</w:t>
      </w:r>
    </w:p>
    <w:p w14:paraId="5103220C" w14:textId="77777777" w:rsidR="00AB6535" w:rsidRPr="00AB6535" w:rsidRDefault="00AB6535" w:rsidP="00AB6535">
      <w:pPr>
        <w:numPr>
          <w:ilvl w:val="1"/>
          <w:numId w:val="4"/>
        </w:numPr>
      </w:pPr>
      <w:r w:rsidRPr="00AB6535">
        <w:t>Doors shall be equipped with “E” Series adjustable gravity-closing hardware, featuring a panel-mounted hinge body and powder-coated steel jamb mounting bracket. Removable covers allow for hinge adjustments during installation.</w:t>
      </w:r>
      <w:r w:rsidRPr="00AB6535">
        <w:br/>
      </w:r>
      <w:r w:rsidRPr="00AB6535">
        <w:rPr>
          <w:b/>
          <w:bCs/>
        </w:rPr>
        <w:t>OR</w:t>
      </w:r>
    </w:p>
    <w:p w14:paraId="003E04FF" w14:textId="77777777" w:rsidR="00AB6535" w:rsidRPr="00AB6535" w:rsidRDefault="00AB6535" w:rsidP="00AB6535">
      <w:pPr>
        <w:numPr>
          <w:ilvl w:val="1"/>
          <w:numId w:val="4"/>
        </w:numPr>
      </w:pPr>
      <w:r w:rsidRPr="00AB6535">
        <w:t>Doors shall be fitted with the TDK gravity self-closing V-cam upper hinge.</w:t>
      </w:r>
    </w:p>
    <w:p w14:paraId="66526DEC" w14:textId="77777777" w:rsidR="00AB6535" w:rsidRPr="00AB6535" w:rsidRDefault="00AB6535" w:rsidP="00AB6535">
      <w:pPr>
        <w:numPr>
          <w:ilvl w:val="0"/>
          <w:numId w:val="4"/>
        </w:numPr>
      </w:pPr>
      <w:r w:rsidRPr="00AB6535">
        <w:t>Bottom hinge assembly shall consist of a 1/2" diameter powder-coated steel pin and a panel-mounted saddle bracket, with hardware provided for both floor and jamb installation.</w:t>
      </w:r>
    </w:p>
    <w:p w14:paraId="034FD4ED" w14:textId="77777777" w:rsidR="00AB6535" w:rsidRPr="00AB6535" w:rsidRDefault="00AB6535" w:rsidP="00AB6535">
      <w:pPr>
        <w:numPr>
          <w:ilvl w:val="0"/>
          <w:numId w:val="4"/>
        </w:numPr>
      </w:pPr>
      <w:r w:rsidRPr="00AB6535">
        <w:t>Windows shall be 1/8" thick polycarbonate set in a molded ABS frame, centered 60" above the finished floor. Sizes: 10" x 16" for panels up to 36" wide; 16" x 16" for panels 36" and wider.</w:t>
      </w:r>
    </w:p>
    <w:p w14:paraId="28A82FF6" w14:textId="77777777" w:rsidR="00AB6535" w:rsidRPr="00AB6535" w:rsidRDefault="00AB6535" w:rsidP="00AB6535">
      <w:pPr>
        <w:numPr>
          <w:ilvl w:val="0"/>
          <w:numId w:val="4"/>
        </w:numPr>
      </w:pPr>
      <w:r w:rsidRPr="00AB6535">
        <w:t>Aluminum lower hinge guards shall be [6", 9", 12", 18"] high.</w:t>
      </w:r>
    </w:p>
    <w:p w14:paraId="5744BC1F" w14:textId="77777777" w:rsidR="00AB6535" w:rsidRPr="00AB6535" w:rsidRDefault="00000000" w:rsidP="00AB6535">
      <w:r>
        <w:pict w14:anchorId="2C66E0D0">
          <v:rect id="_x0000_i1026" style="width:0;height:1.5pt" o:hralign="center" o:hrstd="t" o:hr="t" fillcolor="#a0a0a0" stroked="f"/>
        </w:pict>
      </w:r>
    </w:p>
    <w:p w14:paraId="02F1D43F" w14:textId="77777777" w:rsidR="00AB6535" w:rsidRPr="00AB6535" w:rsidRDefault="00AB6535" w:rsidP="00AB6535">
      <w:pPr>
        <w:rPr>
          <w:b/>
          <w:bCs/>
        </w:rPr>
      </w:pPr>
      <w:r w:rsidRPr="00AB6535">
        <w:rPr>
          <w:b/>
          <w:bCs/>
        </w:rPr>
        <w:t>2.3 FABRICATION</w:t>
      </w:r>
    </w:p>
    <w:p w14:paraId="12682658" w14:textId="77777777" w:rsidR="00AB6535" w:rsidRPr="00AB6535" w:rsidRDefault="00AB6535" w:rsidP="00AB6535">
      <w:r w:rsidRPr="00AB6535">
        <w:t xml:space="preserve">A. </w:t>
      </w:r>
      <w:r w:rsidRPr="00AB6535">
        <w:rPr>
          <w:b/>
          <w:bCs/>
        </w:rPr>
        <w:t>General</w:t>
      </w:r>
      <w:r w:rsidRPr="00AB6535">
        <w:t>: Provide factory-assembled traffic door systems, ready for installation.</w:t>
      </w:r>
    </w:p>
    <w:p w14:paraId="4093ACF4" w14:textId="77777777" w:rsidR="00AB6535" w:rsidRPr="00AB6535" w:rsidRDefault="00AB6535" w:rsidP="00AB6535">
      <w:r w:rsidRPr="00AB6535">
        <w:t xml:space="preserve">B. </w:t>
      </w:r>
      <w:r w:rsidRPr="00AB6535">
        <w:rPr>
          <w:b/>
          <w:bCs/>
        </w:rPr>
        <w:t>Metal Surfaces</w:t>
      </w:r>
      <w:r w:rsidRPr="00AB6535">
        <w:t>: Exposed metal surfaces must be smooth and free from blemishes, including pitting, seams, roller marks, trade names, or surface roughness.</w:t>
      </w:r>
    </w:p>
    <w:p w14:paraId="7C5ED2D8" w14:textId="77777777" w:rsidR="00AB6535" w:rsidRPr="00AB6535" w:rsidRDefault="00000000" w:rsidP="00AB6535">
      <w:r>
        <w:pict w14:anchorId="01CB633C">
          <v:rect id="_x0000_i1027" style="width:0;height:1.5pt" o:hralign="center" o:hrstd="t" o:hr="t" fillcolor="#a0a0a0" stroked="f"/>
        </w:pict>
      </w:r>
    </w:p>
    <w:p w14:paraId="5CCBB03D" w14:textId="77777777" w:rsidR="00AB6535" w:rsidRPr="00AB6535" w:rsidRDefault="00AB6535" w:rsidP="00AB6535">
      <w:pPr>
        <w:rPr>
          <w:b/>
          <w:bCs/>
        </w:rPr>
      </w:pPr>
      <w:r w:rsidRPr="00AB6535">
        <w:rPr>
          <w:b/>
          <w:bCs/>
        </w:rPr>
        <w:t>2.4 WARRANTY</w:t>
      </w:r>
    </w:p>
    <w:p w14:paraId="0D34F319" w14:textId="77777777" w:rsidR="00AB6535" w:rsidRPr="00AB6535" w:rsidRDefault="00AB6535" w:rsidP="00AB6535">
      <w:r w:rsidRPr="00AB6535">
        <w:t>A. Warranty period shall be 730 days from the date of installation or 760 days from the date of shipment, whichever occurs first.</w:t>
      </w:r>
    </w:p>
    <w:p w14:paraId="435EBEE1" w14:textId="77777777" w:rsidR="00AB6535" w:rsidRPr="00AB6535" w:rsidRDefault="00000000" w:rsidP="00AB6535">
      <w:r>
        <w:lastRenderedPageBreak/>
        <w:pict w14:anchorId="72AA95D6">
          <v:rect id="_x0000_i1028" style="width:0;height:1.5pt" o:hralign="center" o:hrstd="t" o:hr="t" fillcolor="#a0a0a0" stroked="f"/>
        </w:pict>
      </w:r>
    </w:p>
    <w:p w14:paraId="49F1C720" w14:textId="77777777" w:rsidR="0049396E" w:rsidRDefault="0049396E" w:rsidP="00AB6535">
      <w:pPr>
        <w:rPr>
          <w:b/>
          <w:bCs/>
        </w:rPr>
      </w:pPr>
    </w:p>
    <w:p w14:paraId="17023430" w14:textId="77777777" w:rsidR="0049396E" w:rsidRDefault="0049396E" w:rsidP="00AB6535">
      <w:pPr>
        <w:rPr>
          <w:b/>
          <w:bCs/>
        </w:rPr>
      </w:pPr>
    </w:p>
    <w:p w14:paraId="66967A2E" w14:textId="77777777" w:rsidR="0049396E" w:rsidRDefault="0049396E" w:rsidP="00AB6535">
      <w:pPr>
        <w:rPr>
          <w:b/>
          <w:bCs/>
        </w:rPr>
      </w:pPr>
    </w:p>
    <w:p w14:paraId="24CD8B71" w14:textId="4A98E503" w:rsidR="00AB6535" w:rsidRPr="00AB6535" w:rsidRDefault="00AB6535" w:rsidP="00AB6535">
      <w:pPr>
        <w:rPr>
          <w:b/>
          <w:bCs/>
        </w:rPr>
      </w:pPr>
      <w:r w:rsidRPr="00AB6535">
        <w:rPr>
          <w:b/>
          <w:bCs/>
        </w:rPr>
        <w:t>SECTION PART 3 – EXECUTION</w:t>
      </w:r>
    </w:p>
    <w:p w14:paraId="7C6B2F63" w14:textId="77777777" w:rsidR="00AB6535" w:rsidRPr="00AB6535" w:rsidRDefault="00AB6535" w:rsidP="00AB6535">
      <w:r w:rsidRPr="00AB6535">
        <w:t>A. Install traffic doors, complete with all required hardware and accessories, in strict accordance with final approved shop drawings and manufacturer’s installation instructions.</w:t>
      </w:r>
    </w:p>
    <w:p w14:paraId="3705D1CA" w14:textId="77777777" w:rsidR="00AB6535" w:rsidRPr="00AB6535" w:rsidRDefault="00AB6535" w:rsidP="00AB6535">
      <w:r w:rsidRPr="00AB6535">
        <w:t>B. Ensure all assemblies are installed plumb, level, and properly aligned.</w:t>
      </w:r>
    </w:p>
    <w:p w14:paraId="754E10B7" w14:textId="77777777" w:rsidR="00AB6535" w:rsidRPr="00AB6535" w:rsidRDefault="00AB6535" w:rsidP="00AB6535">
      <w:r w:rsidRPr="00AB6535">
        <w:t>C. Upon completion of installation, lubricate, test, and adjust doors to ensure smooth, warp-free operation.</w:t>
      </w:r>
    </w:p>
    <w:p w14:paraId="4EE4309E" w14:textId="77777777" w:rsidR="00AB6535" w:rsidRPr="00AB6535" w:rsidRDefault="00AB6535" w:rsidP="00AB6535">
      <w:r w:rsidRPr="00AB6535">
        <w:t>D. Coordinate the installation of bollards and/or wall stops with architectural drawings.</w:t>
      </w:r>
    </w:p>
    <w:p w14:paraId="200994D3" w14:textId="444D178E" w:rsidR="00FA3B6C" w:rsidRPr="00AB6535" w:rsidRDefault="00FA3B6C" w:rsidP="00AB6535"/>
    <w:sectPr w:rsidR="00FA3B6C" w:rsidRPr="00AB6535" w:rsidSect="00EB00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61CDE"/>
    <w:multiLevelType w:val="multilevel"/>
    <w:tmpl w:val="56FA2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255CC7"/>
    <w:multiLevelType w:val="hybridMultilevel"/>
    <w:tmpl w:val="5E8E084E"/>
    <w:lvl w:ilvl="0" w:tplc="94108F7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" w15:restartNumberingAfterBreak="0">
    <w:nsid w:val="7B7C19D1"/>
    <w:multiLevelType w:val="multilevel"/>
    <w:tmpl w:val="40CA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1817356">
    <w:abstractNumId w:val="2"/>
  </w:num>
  <w:num w:numId="2" w16cid:durableId="1220287211">
    <w:abstractNumId w:val="1"/>
  </w:num>
  <w:num w:numId="3" w16cid:durableId="14486966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520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25"/>
    <w:rsid w:val="00114F3A"/>
    <w:rsid w:val="002F6039"/>
    <w:rsid w:val="00315EE0"/>
    <w:rsid w:val="0049396E"/>
    <w:rsid w:val="006767F0"/>
    <w:rsid w:val="00755FEB"/>
    <w:rsid w:val="009E3925"/>
    <w:rsid w:val="00A40005"/>
    <w:rsid w:val="00A64EB1"/>
    <w:rsid w:val="00AB6535"/>
    <w:rsid w:val="00B13B0C"/>
    <w:rsid w:val="00BE40F5"/>
    <w:rsid w:val="00D548E8"/>
    <w:rsid w:val="00D71110"/>
    <w:rsid w:val="00DF2626"/>
    <w:rsid w:val="00EB00B4"/>
    <w:rsid w:val="00EB70E1"/>
    <w:rsid w:val="00FA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E129E"/>
  <w15:chartTrackingRefBased/>
  <w15:docId w15:val="{7EA9275A-D3A9-473F-88B2-23178F68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9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9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9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9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9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9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9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9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925"/>
    <w:rPr>
      <w:b/>
      <w:bCs/>
      <w:smallCaps/>
      <w:color w:val="2F5496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55FEB"/>
  </w:style>
  <w:style w:type="character" w:customStyle="1" w:styleId="DateChar">
    <w:name w:val="Date Char"/>
    <w:basedOn w:val="DefaultParagraphFont"/>
    <w:link w:val="Date"/>
    <w:uiPriority w:val="99"/>
    <w:semiHidden/>
    <w:rsid w:val="00755FEB"/>
  </w:style>
  <w:style w:type="character" w:styleId="Hyperlink">
    <w:name w:val="Hyperlink"/>
    <w:basedOn w:val="DefaultParagraphFont"/>
    <w:uiPriority w:val="99"/>
    <w:unhideWhenUsed/>
    <w:rsid w:val="00755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dkdoors.com" TargetMode="External"/><Relationship Id="rId5" Type="http://schemas.openxmlformats.org/officeDocument/2006/relationships/hyperlink" Target="mailto:sales@tdkdoo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Liu</dc:creator>
  <cp:keywords/>
  <dc:description/>
  <cp:lastModifiedBy>Eric Liu</cp:lastModifiedBy>
  <cp:revision>13</cp:revision>
  <dcterms:created xsi:type="dcterms:W3CDTF">2025-05-10T21:00:00Z</dcterms:created>
  <dcterms:modified xsi:type="dcterms:W3CDTF">2025-05-10T22:17:00Z</dcterms:modified>
</cp:coreProperties>
</file>